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054" w:rsidRPr="00FA6A6A" w:rsidRDefault="00602CA7" w:rsidP="00602CA7">
      <w:pPr>
        <w:jc w:val="center"/>
        <w:rPr>
          <w:rFonts w:ascii="Times New Roman" w:hAnsi="Times New Roman" w:cs="Times New Roman"/>
          <w:b/>
          <w:sz w:val="24"/>
          <w:szCs w:val="24"/>
        </w:rPr>
      </w:pPr>
      <w:r w:rsidRPr="00FA6A6A">
        <w:rPr>
          <w:rFonts w:ascii="Times New Roman" w:hAnsi="Times New Roman" w:cs="Times New Roman"/>
          <w:b/>
          <w:sz w:val="24"/>
          <w:szCs w:val="24"/>
        </w:rPr>
        <w:t>LEGAL/SAF</w:t>
      </w:r>
      <w:r w:rsidR="00847406">
        <w:rPr>
          <w:rFonts w:ascii="Times New Roman" w:hAnsi="Times New Roman" w:cs="Times New Roman"/>
          <w:b/>
          <w:sz w:val="24"/>
          <w:szCs w:val="24"/>
        </w:rPr>
        <w:t>ETYCOMMITTEE MEETING MINUTES –</w:t>
      </w:r>
      <w:r w:rsidR="002261A4">
        <w:rPr>
          <w:rFonts w:ascii="Times New Roman" w:hAnsi="Times New Roman" w:cs="Times New Roman"/>
          <w:b/>
          <w:sz w:val="24"/>
          <w:szCs w:val="24"/>
        </w:rPr>
        <w:t xml:space="preserve"> March 10</w:t>
      </w:r>
      <w:r w:rsidR="00B84500">
        <w:rPr>
          <w:rFonts w:ascii="Times New Roman" w:hAnsi="Times New Roman" w:cs="Times New Roman"/>
          <w:b/>
          <w:sz w:val="24"/>
          <w:szCs w:val="24"/>
        </w:rPr>
        <w:t xml:space="preserve">, 2020 </w:t>
      </w:r>
    </w:p>
    <w:p w:rsidR="00F32663" w:rsidRDefault="00F32663" w:rsidP="00602CA7">
      <w:pPr>
        <w:rPr>
          <w:rFonts w:ascii="Times New Roman" w:hAnsi="Times New Roman" w:cs="Times New Roman"/>
          <w:sz w:val="24"/>
          <w:szCs w:val="24"/>
        </w:rPr>
      </w:pPr>
    </w:p>
    <w:p w:rsidR="00B84500" w:rsidRDefault="00602CA7" w:rsidP="00602CA7">
      <w:pPr>
        <w:rPr>
          <w:rFonts w:ascii="Times New Roman" w:hAnsi="Times New Roman" w:cs="Times New Roman"/>
          <w:sz w:val="24"/>
          <w:szCs w:val="24"/>
        </w:rPr>
      </w:pPr>
      <w:r>
        <w:rPr>
          <w:rFonts w:ascii="Times New Roman" w:hAnsi="Times New Roman" w:cs="Times New Roman"/>
          <w:sz w:val="24"/>
          <w:szCs w:val="24"/>
        </w:rPr>
        <w:t xml:space="preserve">PRESENT:  </w:t>
      </w:r>
      <w:r w:rsidR="00544B6C">
        <w:rPr>
          <w:rFonts w:ascii="Times New Roman" w:hAnsi="Times New Roman" w:cs="Times New Roman"/>
          <w:sz w:val="24"/>
          <w:szCs w:val="24"/>
        </w:rPr>
        <w:t xml:space="preserve">Legislators </w:t>
      </w:r>
      <w:r w:rsidR="00B84500">
        <w:rPr>
          <w:rFonts w:ascii="Times New Roman" w:hAnsi="Times New Roman" w:cs="Times New Roman"/>
          <w:sz w:val="24"/>
          <w:szCs w:val="24"/>
        </w:rPr>
        <w:t xml:space="preserve">Monell, Sauerbrey, </w:t>
      </w:r>
      <w:r w:rsidR="0022747E">
        <w:rPr>
          <w:rFonts w:ascii="Times New Roman" w:hAnsi="Times New Roman" w:cs="Times New Roman"/>
          <w:sz w:val="24"/>
          <w:szCs w:val="24"/>
        </w:rPr>
        <w:t xml:space="preserve">Balliet, </w:t>
      </w:r>
      <w:r w:rsidR="00B84500">
        <w:rPr>
          <w:rFonts w:ascii="Times New Roman" w:hAnsi="Times New Roman" w:cs="Times New Roman"/>
          <w:sz w:val="24"/>
          <w:szCs w:val="24"/>
        </w:rPr>
        <w:t>Roberts,</w:t>
      </w:r>
      <w:r w:rsidR="000339A5">
        <w:rPr>
          <w:rFonts w:ascii="Times New Roman" w:hAnsi="Times New Roman" w:cs="Times New Roman"/>
          <w:sz w:val="24"/>
          <w:szCs w:val="24"/>
        </w:rPr>
        <w:t xml:space="preserve"> </w:t>
      </w:r>
      <w:r w:rsidR="00F924D5">
        <w:rPr>
          <w:rFonts w:ascii="Times New Roman" w:hAnsi="Times New Roman" w:cs="Times New Roman"/>
          <w:sz w:val="24"/>
          <w:szCs w:val="24"/>
        </w:rPr>
        <w:t>Standinger</w:t>
      </w:r>
      <w:r w:rsidR="00B84500">
        <w:rPr>
          <w:rFonts w:ascii="Times New Roman" w:hAnsi="Times New Roman" w:cs="Times New Roman"/>
          <w:sz w:val="24"/>
          <w:szCs w:val="24"/>
        </w:rPr>
        <w:t xml:space="preserve">, </w:t>
      </w:r>
      <w:r w:rsidR="00544B6C">
        <w:rPr>
          <w:rFonts w:ascii="Times New Roman" w:hAnsi="Times New Roman" w:cs="Times New Roman"/>
          <w:sz w:val="24"/>
          <w:szCs w:val="24"/>
        </w:rPr>
        <w:t>M</w:t>
      </w:r>
      <w:r w:rsidR="002A28B5">
        <w:rPr>
          <w:rFonts w:ascii="Times New Roman" w:hAnsi="Times New Roman" w:cs="Times New Roman"/>
          <w:sz w:val="24"/>
          <w:szCs w:val="24"/>
        </w:rPr>
        <w:t>ullen,</w:t>
      </w:r>
      <w:r w:rsidR="00B84500">
        <w:rPr>
          <w:rFonts w:ascii="Times New Roman" w:hAnsi="Times New Roman" w:cs="Times New Roman"/>
          <w:sz w:val="24"/>
          <w:szCs w:val="24"/>
        </w:rPr>
        <w:t xml:space="preserve"> </w:t>
      </w:r>
      <w:r w:rsidR="00F924D5">
        <w:rPr>
          <w:rFonts w:ascii="Times New Roman" w:hAnsi="Times New Roman" w:cs="Times New Roman"/>
          <w:sz w:val="24"/>
          <w:szCs w:val="24"/>
        </w:rPr>
        <w:t xml:space="preserve">Weston, </w:t>
      </w:r>
      <w:r w:rsidR="00DA4902">
        <w:rPr>
          <w:rFonts w:ascii="Times New Roman" w:hAnsi="Times New Roman" w:cs="Times New Roman"/>
          <w:sz w:val="24"/>
          <w:szCs w:val="24"/>
        </w:rPr>
        <w:t>County Attorney Peter DeWind</w:t>
      </w:r>
      <w:r w:rsidR="002E02D9">
        <w:rPr>
          <w:rFonts w:ascii="Times New Roman" w:hAnsi="Times New Roman" w:cs="Times New Roman"/>
          <w:sz w:val="24"/>
          <w:szCs w:val="24"/>
        </w:rPr>
        <w:t>,</w:t>
      </w:r>
      <w:r w:rsidR="002261A4">
        <w:rPr>
          <w:rFonts w:ascii="Times New Roman" w:hAnsi="Times New Roman" w:cs="Times New Roman"/>
          <w:sz w:val="24"/>
          <w:szCs w:val="24"/>
        </w:rPr>
        <w:t xml:space="preserve"> and</w:t>
      </w:r>
      <w:r w:rsidR="002E02D9">
        <w:rPr>
          <w:rFonts w:ascii="Times New Roman" w:hAnsi="Times New Roman" w:cs="Times New Roman"/>
          <w:sz w:val="24"/>
          <w:szCs w:val="24"/>
        </w:rPr>
        <w:t xml:space="preserve"> </w:t>
      </w:r>
      <w:r w:rsidR="00B84500">
        <w:rPr>
          <w:rFonts w:ascii="Times New Roman" w:hAnsi="Times New Roman" w:cs="Times New Roman"/>
          <w:sz w:val="24"/>
          <w:szCs w:val="24"/>
        </w:rPr>
        <w:t>Public Defender George Awad.</w:t>
      </w:r>
    </w:p>
    <w:p w:rsidR="002261A4" w:rsidRDefault="002261A4" w:rsidP="00602CA7">
      <w:pPr>
        <w:rPr>
          <w:rFonts w:ascii="Times New Roman" w:hAnsi="Times New Roman" w:cs="Times New Roman"/>
          <w:sz w:val="24"/>
          <w:szCs w:val="24"/>
        </w:rPr>
      </w:pPr>
      <w:r>
        <w:rPr>
          <w:rFonts w:ascii="Times New Roman" w:hAnsi="Times New Roman" w:cs="Times New Roman"/>
          <w:sz w:val="24"/>
          <w:szCs w:val="24"/>
        </w:rPr>
        <w:t>ABSENT:  Legislators Sullivan and Hollenbeck</w:t>
      </w:r>
    </w:p>
    <w:p w:rsidR="00C029B3" w:rsidRDefault="00C029B3" w:rsidP="00602CA7">
      <w:pPr>
        <w:rPr>
          <w:rFonts w:ascii="Times New Roman" w:hAnsi="Times New Roman" w:cs="Times New Roman"/>
          <w:sz w:val="24"/>
          <w:szCs w:val="24"/>
        </w:rPr>
      </w:pPr>
      <w:r w:rsidRPr="00C029B3">
        <w:rPr>
          <w:rFonts w:ascii="Times New Roman" w:hAnsi="Times New Roman" w:cs="Times New Roman"/>
          <w:b/>
          <w:sz w:val="24"/>
          <w:szCs w:val="24"/>
        </w:rPr>
        <w:t xml:space="preserve">Minutes </w:t>
      </w:r>
      <w:r w:rsidR="00E53D49">
        <w:rPr>
          <w:rFonts w:ascii="Times New Roman" w:hAnsi="Times New Roman" w:cs="Times New Roman"/>
          <w:sz w:val="24"/>
          <w:szCs w:val="24"/>
        </w:rPr>
        <w:t>–</w:t>
      </w:r>
      <w:r>
        <w:rPr>
          <w:rFonts w:ascii="Times New Roman" w:hAnsi="Times New Roman" w:cs="Times New Roman"/>
          <w:sz w:val="24"/>
          <w:szCs w:val="24"/>
        </w:rPr>
        <w:t xml:space="preserve"> </w:t>
      </w:r>
      <w:r w:rsidR="00E53D49">
        <w:rPr>
          <w:rFonts w:ascii="Times New Roman" w:hAnsi="Times New Roman" w:cs="Times New Roman"/>
          <w:sz w:val="24"/>
          <w:szCs w:val="24"/>
        </w:rPr>
        <w:t xml:space="preserve">The minutes of February 11, 2020 meeting were unanimously approved.  </w:t>
      </w:r>
      <w:bookmarkStart w:id="0" w:name="_GoBack"/>
      <w:bookmarkEnd w:id="0"/>
      <w:r>
        <w:rPr>
          <w:rFonts w:ascii="Times New Roman" w:hAnsi="Times New Roman" w:cs="Times New Roman"/>
          <w:sz w:val="24"/>
          <w:szCs w:val="24"/>
        </w:rPr>
        <w:t xml:space="preserve">  </w:t>
      </w:r>
    </w:p>
    <w:p w:rsidR="00C029B3" w:rsidRDefault="00C029B3" w:rsidP="00602CA7">
      <w:pPr>
        <w:rPr>
          <w:rFonts w:ascii="Times New Roman" w:hAnsi="Times New Roman" w:cs="Times New Roman"/>
          <w:sz w:val="24"/>
          <w:szCs w:val="24"/>
        </w:rPr>
      </w:pPr>
      <w:r w:rsidRPr="00C029B3">
        <w:rPr>
          <w:rFonts w:ascii="Times New Roman" w:hAnsi="Times New Roman" w:cs="Times New Roman"/>
          <w:b/>
          <w:sz w:val="24"/>
          <w:szCs w:val="24"/>
        </w:rPr>
        <w:t>Budget</w:t>
      </w:r>
      <w:r>
        <w:rPr>
          <w:rFonts w:ascii="Times New Roman" w:hAnsi="Times New Roman" w:cs="Times New Roman"/>
          <w:sz w:val="24"/>
          <w:szCs w:val="24"/>
        </w:rPr>
        <w:t xml:space="preserve"> – YTD tracking well.</w:t>
      </w:r>
    </w:p>
    <w:p w:rsidR="00C029B3" w:rsidRDefault="00C029B3" w:rsidP="00602CA7">
      <w:pPr>
        <w:rPr>
          <w:rFonts w:ascii="Times New Roman" w:hAnsi="Times New Roman" w:cs="Times New Roman"/>
          <w:b/>
          <w:sz w:val="24"/>
          <w:szCs w:val="24"/>
        </w:rPr>
      </w:pPr>
      <w:r w:rsidRPr="00C029B3">
        <w:rPr>
          <w:rFonts w:ascii="Times New Roman" w:hAnsi="Times New Roman" w:cs="Times New Roman"/>
          <w:b/>
          <w:sz w:val="24"/>
          <w:szCs w:val="24"/>
        </w:rPr>
        <w:t>New Business</w:t>
      </w:r>
      <w:r w:rsidR="00215CB8">
        <w:rPr>
          <w:rFonts w:ascii="Times New Roman" w:hAnsi="Times New Roman" w:cs="Times New Roman"/>
          <w:b/>
          <w:sz w:val="24"/>
          <w:szCs w:val="24"/>
        </w:rPr>
        <w:t>:</w:t>
      </w:r>
    </w:p>
    <w:p w:rsidR="00B84500" w:rsidRDefault="002261A4" w:rsidP="00F924D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Resolution for Cooperative Agreements – A resolution authorizing the Chair of the Legislature to sign cooperative agreements between the Law Department and Social Services, Mental Hygiene and Public Health, between the Sheriff and Social Services, and between ITCS and Public Health, Mental Hygiene, and Social Services.  </w:t>
      </w:r>
    </w:p>
    <w:p w:rsidR="00614FC9" w:rsidRDefault="00F924D5" w:rsidP="002B7510">
      <w:pPr>
        <w:pStyle w:val="ListParagraph"/>
        <w:numPr>
          <w:ilvl w:val="0"/>
          <w:numId w:val="5"/>
        </w:numPr>
        <w:rPr>
          <w:rFonts w:ascii="Times New Roman" w:hAnsi="Times New Roman" w:cs="Times New Roman"/>
          <w:sz w:val="24"/>
          <w:szCs w:val="24"/>
        </w:rPr>
      </w:pPr>
      <w:r w:rsidRPr="00614FC9">
        <w:rPr>
          <w:rFonts w:ascii="Times New Roman" w:hAnsi="Times New Roman" w:cs="Times New Roman"/>
          <w:sz w:val="24"/>
          <w:szCs w:val="24"/>
        </w:rPr>
        <w:t xml:space="preserve">Resolution to hire </w:t>
      </w:r>
      <w:r w:rsidR="00614FC9" w:rsidRPr="00614FC9">
        <w:rPr>
          <w:rFonts w:ascii="Times New Roman" w:hAnsi="Times New Roman" w:cs="Times New Roman"/>
          <w:sz w:val="24"/>
          <w:szCs w:val="24"/>
        </w:rPr>
        <w:t xml:space="preserve">part time </w:t>
      </w:r>
      <w:r w:rsidR="002261A4" w:rsidRPr="00614FC9">
        <w:rPr>
          <w:rFonts w:ascii="Times New Roman" w:hAnsi="Times New Roman" w:cs="Times New Roman"/>
          <w:sz w:val="24"/>
          <w:szCs w:val="24"/>
        </w:rPr>
        <w:t>paralegal for Family Court Public Defender’s office</w:t>
      </w:r>
      <w:r w:rsidR="00614FC9" w:rsidRPr="00614FC9">
        <w:rPr>
          <w:rFonts w:ascii="Times New Roman" w:hAnsi="Times New Roman" w:cs="Times New Roman"/>
          <w:sz w:val="24"/>
          <w:szCs w:val="24"/>
        </w:rPr>
        <w:t xml:space="preserve"> effective March 16, 2020.</w:t>
      </w:r>
      <w:r w:rsidR="00614FC9">
        <w:rPr>
          <w:rFonts w:ascii="Times New Roman" w:hAnsi="Times New Roman" w:cs="Times New Roman"/>
          <w:sz w:val="24"/>
          <w:szCs w:val="24"/>
        </w:rPr>
        <w:t xml:space="preserve">  Change in staffing created a vacancy in this position.</w:t>
      </w:r>
    </w:p>
    <w:p w:rsidR="00AC244D" w:rsidRDefault="00614FC9" w:rsidP="00614FC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Resolution to adjust salary in Public Defender’s office.  This resolution amends a previously adopted resolu</w:t>
      </w:r>
      <w:r w:rsidR="00AC244D">
        <w:rPr>
          <w:rFonts w:ascii="Times New Roman" w:hAnsi="Times New Roman" w:cs="Times New Roman"/>
          <w:sz w:val="24"/>
          <w:szCs w:val="24"/>
        </w:rPr>
        <w:t xml:space="preserve">tion and </w:t>
      </w:r>
      <w:r>
        <w:rPr>
          <w:rFonts w:ascii="Times New Roman" w:hAnsi="Times New Roman" w:cs="Times New Roman"/>
          <w:sz w:val="24"/>
          <w:szCs w:val="24"/>
        </w:rPr>
        <w:t>adjust</w:t>
      </w:r>
      <w:r w:rsidR="00AC244D">
        <w:rPr>
          <w:rFonts w:ascii="Times New Roman" w:hAnsi="Times New Roman" w:cs="Times New Roman"/>
          <w:sz w:val="24"/>
          <w:szCs w:val="24"/>
        </w:rPr>
        <w:t>s</w:t>
      </w:r>
      <w:r>
        <w:rPr>
          <w:rFonts w:ascii="Times New Roman" w:hAnsi="Times New Roman" w:cs="Times New Roman"/>
          <w:sz w:val="24"/>
          <w:szCs w:val="24"/>
        </w:rPr>
        <w:t xml:space="preserve"> the salary rate, the effective date and </w:t>
      </w:r>
      <w:r w:rsidR="0046741E">
        <w:rPr>
          <w:rFonts w:ascii="Times New Roman" w:hAnsi="Times New Roman" w:cs="Times New Roman"/>
          <w:sz w:val="24"/>
          <w:szCs w:val="24"/>
        </w:rPr>
        <w:t>stating</w:t>
      </w:r>
      <w:r w:rsidR="00AC244D">
        <w:rPr>
          <w:rFonts w:ascii="Times New Roman" w:hAnsi="Times New Roman" w:cs="Times New Roman"/>
          <w:sz w:val="24"/>
          <w:szCs w:val="24"/>
        </w:rPr>
        <w:t xml:space="preserve"> </w:t>
      </w:r>
      <w:r>
        <w:rPr>
          <w:rFonts w:ascii="Times New Roman" w:hAnsi="Times New Roman" w:cs="Times New Roman"/>
          <w:sz w:val="24"/>
          <w:szCs w:val="24"/>
        </w:rPr>
        <w:t>the in</w:t>
      </w:r>
      <w:r w:rsidR="00AC244D">
        <w:rPr>
          <w:rFonts w:ascii="Times New Roman" w:hAnsi="Times New Roman" w:cs="Times New Roman"/>
          <w:sz w:val="24"/>
          <w:szCs w:val="24"/>
        </w:rPr>
        <w:t xml:space="preserve">eligibility of the position </w:t>
      </w:r>
      <w:r w:rsidRPr="00614FC9">
        <w:rPr>
          <w:rFonts w:ascii="Times New Roman" w:hAnsi="Times New Roman" w:cs="Times New Roman"/>
          <w:sz w:val="24"/>
          <w:szCs w:val="24"/>
        </w:rPr>
        <w:t xml:space="preserve">for </w:t>
      </w:r>
      <w:r w:rsidR="00AC244D">
        <w:rPr>
          <w:rFonts w:ascii="Times New Roman" w:hAnsi="Times New Roman" w:cs="Times New Roman"/>
          <w:sz w:val="24"/>
          <w:szCs w:val="24"/>
        </w:rPr>
        <w:t xml:space="preserve">a </w:t>
      </w:r>
      <w:r w:rsidRPr="00614FC9">
        <w:rPr>
          <w:rFonts w:ascii="Times New Roman" w:hAnsi="Times New Roman" w:cs="Times New Roman"/>
          <w:sz w:val="24"/>
          <w:szCs w:val="24"/>
        </w:rPr>
        <w:t>non-union sala</w:t>
      </w:r>
      <w:r w:rsidR="00AC244D">
        <w:rPr>
          <w:rFonts w:ascii="Times New Roman" w:hAnsi="Times New Roman" w:cs="Times New Roman"/>
          <w:sz w:val="24"/>
          <w:szCs w:val="24"/>
        </w:rPr>
        <w:t xml:space="preserve">ry increase following a six </w:t>
      </w:r>
      <w:r w:rsidRPr="00614FC9">
        <w:rPr>
          <w:rFonts w:ascii="Times New Roman" w:hAnsi="Times New Roman" w:cs="Times New Roman"/>
          <w:sz w:val="24"/>
          <w:szCs w:val="24"/>
        </w:rPr>
        <w:t xml:space="preserve">month evaluation. </w:t>
      </w:r>
    </w:p>
    <w:p w:rsidR="00AC244D" w:rsidRDefault="00AC244D" w:rsidP="00AC244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Resolution for Generic drug litigation.  Authorizes retaining of Napoli </w:t>
      </w:r>
      <w:proofErr w:type="spellStart"/>
      <w:r w:rsidRPr="00AC244D">
        <w:rPr>
          <w:rFonts w:ascii="Times New Roman" w:hAnsi="Times New Roman" w:cs="Times New Roman"/>
          <w:sz w:val="24"/>
          <w:szCs w:val="24"/>
        </w:rPr>
        <w:t>S</w:t>
      </w:r>
      <w:r>
        <w:rPr>
          <w:rFonts w:ascii="Times New Roman" w:hAnsi="Times New Roman" w:cs="Times New Roman"/>
          <w:sz w:val="24"/>
          <w:szCs w:val="24"/>
        </w:rPr>
        <w:t>hkolnik</w:t>
      </w:r>
      <w:proofErr w:type="spellEnd"/>
      <w:r>
        <w:rPr>
          <w:rFonts w:ascii="Times New Roman" w:hAnsi="Times New Roman" w:cs="Times New Roman"/>
          <w:sz w:val="24"/>
          <w:szCs w:val="24"/>
        </w:rPr>
        <w:t xml:space="preserve">, </w:t>
      </w:r>
      <w:r w:rsidRPr="00AC244D">
        <w:rPr>
          <w:rFonts w:ascii="Times New Roman" w:hAnsi="Times New Roman" w:cs="Times New Roman"/>
          <w:sz w:val="24"/>
          <w:szCs w:val="24"/>
        </w:rPr>
        <w:t>PLLC</w:t>
      </w:r>
      <w:r>
        <w:rPr>
          <w:rFonts w:ascii="Times New Roman" w:hAnsi="Times New Roman" w:cs="Times New Roman"/>
          <w:sz w:val="24"/>
          <w:szCs w:val="24"/>
        </w:rPr>
        <w:t xml:space="preserve"> to handle this litigation.  Retainer was explained by Attorney DeWind.  There is no cost to the County up front.  </w:t>
      </w:r>
    </w:p>
    <w:p w:rsidR="00AC244D" w:rsidRDefault="00AC244D" w:rsidP="00AC244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Resolution amending Ethics Rules Schedule A to add County positions required to file annual Financial Disclosure statement.</w:t>
      </w:r>
    </w:p>
    <w:p w:rsidR="0072752F" w:rsidRDefault="00AC244D" w:rsidP="00AC244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Insurance study funding and meeting.  A meeting has been scheduled with One Group to discuss the County becoming self-insured.  The consensus of those present believe the County should go forward with this study.  </w:t>
      </w:r>
    </w:p>
    <w:p w:rsidR="0046741E" w:rsidRDefault="0046741E" w:rsidP="00AC244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Meetings – County Attorney DeWind advised about meetings he </w:t>
      </w:r>
      <w:r w:rsidR="0047450D">
        <w:rPr>
          <w:rFonts w:ascii="Times New Roman" w:hAnsi="Times New Roman" w:cs="Times New Roman"/>
          <w:sz w:val="24"/>
          <w:szCs w:val="24"/>
        </w:rPr>
        <w:t xml:space="preserve">has </w:t>
      </w:r>
      <w:r>
        <w:rPr>
          <w:rFonts w:ascii="Times New Roman" w:hAnsi="Times New Roman" w:cs="Times New Roman"/>
          <w:sz w:val="24"/>
          <w:szCs w:val="24"/>
        </w:rPr>
        <w:t>attended</w:t>
      </w:r>
      <w:r w:rsidR="0047450D">
        <w:rPr>
          <w:rFonts w:ascii="Times New Roman" w:hAnsi="Times New Roman" w:cs="Times New Roman"/>
          <w:sz w:val="24"/>
          <w:szCs w:val="24"/>
        </w:rPr>
        <w:t xml:space="preserve"> or plans on attending</w:t>
      </w:r>
      <w:r>
        <w:rPr>
          <w:rFonts w:ascii="Times New Roman" w:hAnsi="Times New Roman" w:cs="Times New Roman"/>
          <w:sz w:val="24"/>
          <w:szCs w:val="24"/>
        </w:rPr>
        <w:t>.</w:t>
      </w:r>
    </w:p>
    <w:p w:rsidR="0046741E" w:rsidRDefault="0046741E" w:rsidP="0046741E">
      <w:pPr>
        <w:rPr>
          <w:rFonts w:ascii="Times New Roman" w:hAnsi="Times New Roman" w:cs="Times New Roman"/>
          <w:sz w:val="24"/>
          <w:szCs w:val="24"/>
        </w:rPr>
      </w:pPr>
      <w:r w:rsidRPr="0046741E">
        <w:rPr>
          <w:rFonts w:ascii="Times New Roman" w:hAnsi="Times New Roman" w:cs="Times New Roman"/>
          <w:sz w:val="24"/>
          <w:szCs w:val="24"/>
        </w:rPr>
        <w:t xml:space="preserve">Executive Session entered </w:t>
      </w:r>
      <w:r>
        <w:rPr>
          <w:rFonts w:ascii="Times New Roman" w:hAnsi="Times New Roman" w:cs="Times New Roman"/>
          <w:sz w:val="24"/>
          <w:szCs w:val="24"/>
        </w:rPr>
        <w:t xml:space="preserve">to discussion </w:t>
      </w:r>
      <w:r w:rsidR="0047450D">
        <w:rPr>
          <w:rFonts w:ascii="Times New Roman" w:hAnsi="Times New Roman" w:cs="Times New Roman"/>
          <w:sz w:val="24"/>
          <w:szCs w:val="24"/>
        </w:rPr>
        <w:t xml:space="preserve">a </w:t>
      </w:r>
      <w:r>
        <w:rPr>
          <w:rFonts w:ascii="Times New Roman" w:hAnsi="Times New Roman" w:cs="Times New Roman"/>
          <w:sz w:val="24"/>
          <w:szCs w:val="24"/>
        </w:rPr>
        <w:t xml:space="preserve">litigation matter and a personnel issue.  </w:t>
      </w:r>
    </w:p>
    <w:p w:rsidR="00AC244D" w:rsidRPr="004D3709" w:rsidRDefault="00AC244D" w:rsidP="0046741E">
      <w:pPr>
        <w:pStyle w:val="ListParagraph"/>
        <w:ind w:left="1440"/>
        <w:rPr>
          <w:rFonts w:ascii="Times New Roman" w:hAnsi="Times New Roman" w:cs="Times New Roman"/>
          <w:sz w:val="24"/>
          <w:szCs w:val="24"/>
        </w:rPr>
      </w:pPr>
    </w:p>
    <w:sectPr w:rsidR="00AC244D" w:rsidRPr="004D3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EBE"/>
    <w:multiLevelType w:val="hybridMultilevel"/>
    <w:tmpl w:val="9F9A8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C85458"/>
    <w:multiLevelType w:val="hybridMultilevel"/>
    <w:tmpl w:val="0CBE3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BBC5C37"/>
    <w:multiLevelType w:val="hybridMultilevel"/>
    <w:tmpl w:val="72F6D9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CEE7D0A"/>
    <w:multiLevelType w:val="hybridMultilevel"/>
    <w:tmpl w:val="980A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5E797A"/>
    <w:multiLevelType w:val="hybridMultilevel"/>
    <w:tmpl w:val="04709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A7"/>
    <w:rsid w:val="00005550"/>
    <w:rsid w:val="000339A5"/>
    <w:rsid w:val="00052FAB"/>
    <w:rsid w:val="000659E2"/>
    <w:rsid w:val="0009474A"/>
    <w:rsid w:val="000A2882"/>
    <w:rsid w:val="000B66C7"/>
    <w:rsid w:val="000E490E"/>
    <w:rsid w:val="000E7E87"/>
    <w:rsid w:val="000F0F3F"/>
    <w:rsid w:val="001205C7"/>
    <w:rsid w:val="00136E96"/>
    <w:rsid w:val="0014125D"/>
    <w:rsid w:val="001612DC"/>
    <w:rsid w:val="001A4BEE"/>
    <w:rsid w:val="001A74BD"/>
    <w:rsid w:val="001E5456"/>
    <w:rsid w:val="001F24EF"/>
    <w:rsid w:val="00215CB8"/>
    <w:rsid w:val="0021761A"/>
    <w:rsid w:val="002261A4"/>
    <w:rsid w:val="0022747E"/>
    <w:rsid w:val="002467A1"/>
    <w:rsid w:val="00252559"/>
    <w:rsid w:val="002A28B5"/>
    <w:rsid w:val="002E02D9"/>
    <w:rsid w:val="00341905"/>
    <w:rsid w:val="003434CD"/>
    <w:rsid w:val="00367CEB"/>
    <w:rsid w:val="00370237"/>
    <w:rsid w:val="00396E0C"/>
    <w:rsid w:val="003C7BCE"/>
    <w:rsid w:val="003F7B48"/>
    <w:rsid w:val="0041340B"/>
    <w:rsid w:val="0042579E"/>
    <w:rsid w:val="004470FB"/>
    <w:rsid w:val="0046741E"/>
    <w:rsid w:val="0047450D"/>
    <w:rsid w:val="004B42C0"/>
    <w:rsid w:val="004C028E"/>
    <w:rsid w:val="004D3709"/>
    <w:rsid w:val="00544B6C"/>
    <w:rsid w:val="005A01A3"/>
    <w:rsid w:val="005D78F3"/>
    <w:rsid w:val="005E5019"/>
    <w:rsid w:val="005F2B99"/>
    <w:rsid w:val="00602CA7"/>
    <w:rsid w:val="00614FC9"/>
    <w:rsid w:val="00627FC7"/>
    <w:rsid w:val="0066168E"/>
    <w:rsid w:val="00670802"/>
    <w:rsid w:val="00672957"/>
    <w:rsid w:val="00703B48"/>
    <w:rsid w:val="00720445"/>
    <w:rsid w:val="0072073F"/>
    <w:rsid w:val="0072752F"/>
    <w:rsid w:val="00733CB9"/>
    <w:rsid w:val="007430C5"/>
    <w:rsid w:val="00771001"/>
    <w:rsid w:val="0078088F"/>
    <w:rsid w:val="00782258"/>
    <w:rsid w:val="007A4A71"/>
    <w:rsid w:val="007D36C1"/>
    <w:rsid w:val="007D7054"/>
    <w:rsid w:val="007E7B6E"/>
    <w:rsid w:val="008463BF"/>
    <w:rsid w:val="00847406"/>
    <w:rsid w:val="00866F4A"/>
    <w:rsid w:val="00881E70"/>
    <w:rsid w:val="00893D66"/>
    <w:rsid w:val="008C4A3F"/>
    <w:rsid w:val="008E0137"/>
    <w:rsid w:val="00927D6F"/>
    <w:rsid w:val="0094745F"/>
    <w:rsid w:val="0095796D"/>
    <w:rsid w:val="00963923"/>
    <w:rsid w:val="009C1D12"/>
    <w:rsid w:val="009F3596"/>
    <w:rsid w:val="009F3EF3"/>
    <w:rsid w:val="00A101C8"/>
    <w:rsid w:val="00A23DB9"/>
    <w:rsid w:val="00A53C91"/>
    <w:rsid w:val="00AC244D"/>
    <w:rsid w:val="00AE1DEB"/>
    <w:rsid w:val="00AE65E0"/>
    <w:rsid w:val="00B00CB0"/>
    <w:rsid w:val="00B24797"/>
    <w:rsid w:val="00B548B6"/>
    <w:rsid w:val="00B81E05"/>
    <w:rsid w:val="00B8380C"/>
    <w:rsid w:val="00B84500"/>
    <w:rsid w:val="00BA2688"/>
    <w:rsid w:val="00BA324D"/>
    <w:rsid w:val="00BC43C0"/>
    <w:rsid w:val="00BC620E"/>
    <w:rsid w:val="00BD10B8"/>
    <w:rsid w:val="00BE1D36"/>
    <w:rsid w:val="00C029B3"/>
    <w:rsid w:val="00C179A0"/>
    <w:rsid w:val="00C36E02"/>
    <w:rsid w:val="00C6551A"/>
    <w:rsid w:val="00C849A7"/>
    <w:rsid w:val="00CB23B3"/>
    <w:rsid w:val="00CE722E"/>
    <w:rsid w:val="00D31EE8"/>
    <w:rsid w:val="00D64B7A"/>
    <w:rsid w:val="00D91E2F"/>
    <w:rsid w:val="00DA4902"/>
    <w:rsid w:val="00DD0097"/>
    <w:rsid w:val="00E04894"/>
    <w:rsid w:val="00E523C9"/>
    <w:rsid w:val="00E53D49"/>
    <w:rsid w:val="00E63678"/>
    <w:rsid w:val="00E84731"/>
    <w:rsid w:val="00E946C4"/>
    <w:rsid w:val="00EB59CD"/>
    <w:rsid w:val="00EE10E3"/>
    <w:rsid w:val="00EE30A2"/>
    <w:rsid w:val="00EF4646"/>
    <w:rsid w:val="00F32663"/>
    <w:rsid w:val="00F36990"/>
    <w:rsid w:val="00F4586D"/>
    <w:rsid w:val="00F466DA"/>
    <w:rsid w:val="00F7466E"/>
    <w:rsid w:val="00F924D5"/>
    <w:rsid w:val="00FA6A6A"/>
    <w:rsid w:val="00FC1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C0692"/>
  <w15:chartTrackingRefBased/>
  <w15:docId w15:val="{8CD54B3B-0CD9-482A-8BB0-87AC11F6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Tioga County, New York</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Diane</dc:creator>
  <cp:keywords/>
  <dc:description/>
  <cp:lastModifiedBy>Stephens, Diane</cp:lastModifiedBy>
  <cp:revision>3</cp:revision>
  <dcterms:created xsi:type="dcterms:W3CDTF">2020-05-05T17:06:00Z</dcterms:created>
  <dcterms:modified xsi:type="dcterms:W3CDTF">2020-05-05T18:08:00Z</dcterms:modified>
</cp:coreProperties>
</file>